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17" w:rsidRDefault="00100517" w:rsidP="00100517">
      <w:pPr>
        <w:tabs>
          <w:tab w:val="left" w:pos="-720"/>
        </w:tabs>
        <w:suppressAutoHyphens/>
        <w:spacing w:line="480" w:lineRule="atLeast"/>
        <w:rPr>
          <w:lang w:val="en-US"/>
        </w:rPr>
      </w:pPr>
      <w:r>
        <w:rPr>
          <w:lang w:val="en-US"/>
        </w:rPr>
        <w:t xml:space="preserve">Sulfur tetrafluoride forms weak Lewis acid-base adducts with organic oxygen-bases, such as ethers and ketones. In these adducts, sulfur accepts chalcogen bonds from two oxygens. </w:t>
      </w:r>
    </w:p>
    <w:p w:rsidR="00100517" w:rsidRDefault="00100517" w:rsidP="00100517">
      <w:pPr>
        <w:tabs>
          <w:tab w:val="left" w:pos="-720"/>
        </w:tabs>
        <w:suppressAutoHyphens/>
        <w:spacing w:line="480" w:lineRule="atLeast"/>
        <w:rPr>
          <w:lang w:val="en-US"/>
        </w:rPr>
      </w:pPr>
    </w:p>
    <w:p w:rsidR="00100517" w:rsidRDefault="00100517" w:rsidP="00100517">
      <w:pPr>
        <w:tabs>
          <w:tab w:val="left" w:pos="5610"/>
        </w:tabs>
        <w:spacing w:line="480" w:lineRule="auto"/>
        <w:ind w:left="720" w:hanging="720"/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10150CCF" wp14:editId="12991D98">
            <wp:extent cx="4552950" cy="251482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OC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826" cy="25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517" w:rsidRDefault="00100517" w:rsidP="00100517">
      <w:pPr>
        <w:rPr>
          <w:bCs/>
          <w:lang w:val="en-CA"/>
        </w:rPr>
      </w:pPr>
    </w:p>
    <w:p w:rsidR="0048069D" w:rsidRDefault="0048069D"/>
    <w:sectPr w:rsidR="0048069D" w:rsidSect="007B144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7"/>
    <w:rsid w:val="00100517"/>
    <w:rsid w:val="004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44E88-9D88-470A-A8E0-91169BB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51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Gerken, Michael</dc:creator>
  <cp:keywords/>
  <dc:description/>
  <cp:lastModifiedBy>Gerken, Michael</cp:lastModifiedBy>
  <cp:revision>1</cp:revision>
  <dcterms:created xsi:type="dcterms:W3CDTF">2017-03-13T21:24:00Z</dcterms:created>
  <dcterms:modified xsi:type="dcterms:W3CDTF">2017-03-13T21:25:00Z</dcterms:modified>
</cp:coreProperties>
</file>